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eastAsiaTheme="minorEastAsia"/>
          <w:b/>
          <w:sz w:val="32"/>
          <w:lang w:val="en-US" w:eastAsia="zh-CN"/>
        </w:rPr>
      </w:pPr>
      <w:bookmarkStart w:id="0" w:name="_GoBack"/>
      <w:r>
        <w:rPr>
          <w:rFonts w:hint="eastAsia"/>
          <w:b/>
          <w:sz w:val="32"/>
          <w:lang w:val="en-US" w:eastAsia="zh-CN"/>
        </w:rPr>
        <w:t>广西电子高级技工</w:t>
      </w:r>
      <w:r>
        <w:rPr>
          <w:rFonts w:hint="eastAsia"/>
          <w:b/>
          <w:sz w:val="32"/>
        </w:rPr>
        <w:t>学校门户网站升级改版项目</w:t>
      </w:r>
      <w:r>
        <w:rPr>
          <w:rFonts w:hint="eastAsia"/>
          <w:b/>
          <w:sz w:val="32"/>
          <w:lang w:val="en-US" w:eastAsia="zh-CN"/>
        </w:rPr>
        <w:t>报价单</w:t>
      </w:r>
    </w:p>
    <w:bookmarkEnd w:id="0"/>
    <w:tbl>
      <w:tblPr>
        <w:tblStyle w:val="7"/>
        <w:tblpPr w:leftFromText="180" w:rightFromText="180" w:vertAnchor="text" w:horzAnchor="margin" w:tblpXSpec="center" w:tblpY="826"/>
        <w:tblOverlap w:val="never"/>
        <w:tblW w:w="10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70"/>
        <w:gridCol w:w="6444"/>
        <w:gridCol w:w="882"/>
        <w:gridCol w:w="88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宋体" w:hAnsi="宋体" w:eastAsia="宋体" w:cs="Times New Roman"/>
                <w:b/>
                <w:bCs/>
                <w:kern w:val="0"/>
                <w:szCs w:val="21"/>
              </w:rPr>
            </w:pPr>
            <w:r>
              <w:rPr>
                <w:rFonts w:hint="eastAsia" w:ascii="宋体" w:hAnsi="宋体" w:eastAsia="宋体" w:cs="Times New Roman"/>
                <w:b/>
                <w:bCs/>
                <w:kern w:val="0"/>
                <w:szCs w:val="21"/>
              </w:rPr>
              <w:t>序号</w:t>
            </w:r>
          </w:p>
        </w:tc>
        <w:tc>
          <w:tcPr>
            <w:tcW w:w="9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宋体" w:hAnsi="宋体" w:eastAsia="宋体" w:cs="Times New Roman"/>
                <w:b/>
                <w:bCs/>
                <w:kern w:val="0"/>
                <w:szCs w:val="21"/>
              </w:rPr>
            </w:pPr>
            <w:r>
              <w:rPr>
                <w:rFonts w:hint="eastAsia" w:ascii="宋体" w:hAnsi="宋体" w:eastAsia="宋体" w:cs="Times New Roman"/>
                <w:b/>
                <w:bCs/>
                <w:kern w:val="0"/>
                <w:szCs w:val="21"/>
              </w:rPr>
              <w:t>名称</w:t>
            </w:r>
          </w:p>
        </w:tc>
        <w:tc>
          <w:tcPr>
            <w:tcW w:w="64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宋体" w:hAnsi="宋体" w:eastAsia="宋体" w:cs="Times New Roman"/>
                <w:b/>
                <w:bCs/>
                <w:kern w:val="0"/>
                <w:szCs w:val="21"/>
              </w:rPr>
            </w:pPr>
            <w:r>
              <w:rPr>
                <w:rFonts w:hint="eastAsia" w:ascii="宋体" w:hAnsi="宋体" w:eastAsia="宋体" w:cs="Times New Roman"/>
                <w:b/>
                <w:bCs/>
                <w:kern w:val="0"/>
                <w:szCs w:val="21"/>
              </w:rPr>
              <w:t>规格参数</w:t>
            </w:r>
          </w:p>
        </w:tc>
        <w:tc>
          <w:tcPr>
            <w:tcW w:w="8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宋体" w:hAnsi="宋体" w:eastAsia="宋体" w:cs="Times New Roman"/>
                <w:b/>
                <w:bCs/>
                <w:kern w:val="0"/>
                <w:szCs w:val="21"/>
              </w:rPr>
            </w:pPr>
            <w:r>
              <w:rPr>
                <w:rFonts w:hint="eastAsia" w:ascii="宋体" w:hAnsi="宋体" w:eastAsia="宋体" w:cs="Times New Roman"/>
                <w:b/>
                <w:bCs/>
                <w:kern w:val="0"/>
                <w:szCs w:val="21"/>
              </w:rPr>
              <w:t>数量</w:t>
            </w:r>
          </w:p>
        </w:tc>
        <w:tc>
          <w:tcPr>
            <w:tcW w:w="8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Times New Roman"/>
                <w:b/>
                <w:bCs/>
                <w:kern w:val="0"/>
                <w:szCs w:val="21"/>
                <w:lang w:val="en-US" w:eastAsia="zh-CN"/>
              </w:rPr>
            </w:pPr>
            <w:r>
              <w:rPr>
                <w:rFonts w:hint="eastAsia" w:ascii="宋体" w:hAnsi="宋体" w:eastAsia="宋体" w:cs="Times New Roman"/>
                <w:b/>
                <w:bCs/>
                <w:kern w:val="0"/>
                <w:szCs w:val="21"/>
                <w:lang w:val="en-US" w:eastAsia="zh-CN"/>
              </w:rPr>
              <w:t>单价</w:t>
            </w: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Times New Roman"/>
                <w:b/>
                <w:bCs/>
                <w:kern w:val="0"/>
                <w:szCs w:val="21"/>
                <w:lang w:val="en-US" w:eastAsia="zh-CN"/>
              </w:rPr>
            </w:pPr>
            <w:r>
              <w:rPr>
                <w:rFonts w:hint="eastAsia" w:ascii="宋体" w:hAnsi="宋体" w:eastAsia="宋体" w:cs="Times New Roman"/>
                <w:b/>
                <w:bCs/>
                <w:kern w:val="0"/>
                <w:szCs w:val="21"/>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2" w:hRule="atLeast"/>
          <w:jc w:val="center"/>
        </w:trPr>
        <w:tc>
          <w:tcPr>
            <w:tcW w:w="73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宋体" w:hAnsi="宋体" w:eastAsia="宋体" w:cs="Times New Roman"/>
                <w:b/>
                <w:bCs/>
                <w:kern w:val="0"/>
                <w:szCs w:val="21"/>
              </w:rPr>
            </w:pPr>
            <w:r>
              <w:rPr>
                <w:rFonts w:hint="eastAsia" w:ascii="宋体" w:hAnsi="宋体" w:eastAsia="宋体" w:cs="Times New Roman"/>
                <w:b/>
                <w:bCs/>
                <w:kern w:val="0"/>
                <w:szCs w:val="21"/>
              </w:rPr>
              <w:t>1</w:t>
            </w:r>
          </w:p>
        </w:tc>
        <w:tc>
          <w:tcPr>
            <w:tcW w:w="9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宋体" w:hAnsi="宋体" w:eastAsia="宋体" w:cs="Times New Roman"/>
                <w:b/>
                <w:bCs/>
                <w:kern w:val="0"/>
                <w:szCs w:val="21"/>
              </w:rPr>
            </w:pPr>
            <w:r>
              <w:rPr>
                <w:rFonts w:hint="eastAsia" w:ascii="宋体" w:hAnsi="宋体" w:eastAsia="宋体" w:cs="Times New Roman"/>
                <w:b/>
                <w:bCs/>
                <w:kern w:val="0"/>
                <w:szCs w:val="21"/>
              </w:rPr>
              <w:t>网站智能管理系统</w:t>
            </w:r>
          </w:p>
        </w:tc>
        <w:tc>
          <w:tcPr>
            <w:tcW w:w="6444" w:type="dxa"/>
            <w:shd w:val="clear" w:color="auto" w:fill="auto"/>
            <w:vAlign w:val="center"/>
          </w:tcPr>
          <w:p>
            <w:pPr>
              <w:pStyle w:val="11"/>
              <w:keepNext w:val="0"/>
              <w:keepLines w:val="0"/>
              <w:pageBreakBefore w:val="0"/>
              <w:kinsoku/>
              <w:wordWrap/>
              <w:overflowPunct/>
              <w:topLinePunct w:val="0"/>
              <w:autoSpaceDE/>
              <w:autoSpaceDN/>
              <w:bidi w:val="0"/>
              <w:adjustRightInd/>
              <w:snapToGrid/>
              <w:spacing w:line="340" w:lineRule="exact"/>
              <w:jc w:val="left"/>
              <w:rPr>
                <w:rFonts w:ascii="宋体" w:hAnsi="宋体" w:cs="宋体"/>
                <w:bCs/>
                <w:sz w:val="21"/>
                <w:szCs w:val="21"/>
              </w:rPr>
            </w:pPr>
            <w:r>
              <w:rPr>
                <w:rFonts w:hint="eastAsia" w:ascii="宋体" w:hAnsi="宋体" w:cs="宋体"/>
                <w:bCs/>
                <w:sz w:val="21"/>
                <w:szCs w:val="21"/>
              </w:rPr>
              <w:t>网站智能管理平台对不同的职能部门、不同的角色建设自身个性化的管理系统，解决多站点统一管理、权限统一分配、信息统一导航规范、信息统一搜索等集中管理问题，是基于统一信息网站智能管理平台的基础上进行建设，所以在系统功能上具备网站智能管理平台的功能。</w:t>
            </w:r>
          </w:p>
          <w:p>
            <w:pPr>
              <w:pStyle w:val="11"/>
              <w:keepNext w:val="0"/>
              <w:keepLines w:val="0"/>
              <w:pageBreakBefore w:val="0"/>
              <w:numPr>
                <w:ilvl w:val="0"/>
                <w:numId w:val="1"/>
              </w:numPr>
              <w:kinsoku/>
              <w:wordWrap/>
              <w:overflowPunct/>
              <w:topLinePunct w:val="0"/>
              <w:autoSpaceDE/>
              <w:autoSpaceDN/>
              <w:bidi w:val="0"/>
              <w:adjustRightInd/>
              <w:snapToGrid/>
              <w:spacing w:line="340" w:lineRule="exact"/>
              <w:ind w:firstLine="422"/>
              <w:jc w:val="left"/>
              <w:rPr>
                <w:rFonts w:ascii="宋体" w:hAnsi="宋体" w:cs="宋体"/>
                <w:b/>
                <w:sz w:val="21"/>
                <w:szCs w:val="21"/>
              </w:rPr>
            </w:pPr>
            <w:r>
              <w:rPr>
                <w:rFonts w:ascii="宋体" w:hAnsi="宋体" w:cs="宋体"/>
                <w:b/>
                <w:sz w:val="21"/>
                <w:szCs w:val="21"/>
              </w:rPr>
              <w:t>网站前端</w:t>
            </w:r>
          </w:p>
          <w:p>
            <w:pPr>
              <w:pStyle w:val="11"/>
              <w:keepNext w:val="0"/>
              <w:keepLines w:val="0"/>
              <w:pageBreakBefore w:val="0"/>
              <w:numPr>
                <w:ilvl w:val="0"/>
                <w:numId w:val="2"/>
              </w:numPr>
              <w:kinsoku/>
              <w:wordWrap/>
              <w:overflowPunct/>
              <w:topLinePunct w:val="0"/>
              <w:autoSpaceDE/>
              <w:autoSpaceDN/>
              <w:bidi w:val="0"/>
              <w:adjustRightInd/>
              <w:snapToGrid/>
              <w:spacing w:line="340" w:lineRule="exact"/>
              <w:ind w:firstLine="420"/>
              <w:jc w:val="left"/>
              <w:rPr>
                <w:rFonts w:ascii="宋体" w:hAnsi="宋体" w:cs="宋体"/>
                <w:bCs/>
                <w:sz w:val="21"/>
                <w:szCs w:val="21"/>
              </w:rPr>
            </w:pPr>
            <w:r>
              <w:rPr>
                <w:rFonts w:ascii="宋体" w:hAnsi="宋体" w:cs="宋体"/>
                <w:bCs/>
                <w:sz w:val="21"/>
                <w:szCs w:val="21"/>
              </w:rPr>
              <w:t>前端技术</w:t>
            </w:r>
            <w:r>
              <w:rPr>
                <w:rFonts w:hint="eastAsia" w:ascii="宋体" w:hAnsi="宋体" w:cs="宋体"/>
                <w:bCs/>
                <w:sz w:val="21"/>
                <w:szCs w:val="21"/>
              </w:rPr>
              <w:t>，</w:t>
            </w:r>
            <w:r>
              <w:rPr>
                <w:rFonts w:ascii="宋体" w:hAnsi="宋体" w:cs="宋体"/>
                <w:bCs/>
                <w:sz w:val="21"/>
                <w:szCs w:val="21"/>
              </w:rPr>
              <w:t>采用HTML5做页面布局，兼容目前主流浏览器。使用CSS3配合jQuery做页面样式，方便实现一些立体的、炫酷的样式特效。使用Vue框架技术，实现数据和视图双向绑定。</w:t>
            </w:r>
          </w:p>
          <w:p>
            <w:pPr>
              <w:pStyle w:val="11"/>
              <w:keepNext w:val="0"/>
              <w:keepLines w:val="0"/>
              <w:pageBreakBefore w:val="0"/>
              <w:numPr>
                <w:ilvl w:val="0"/>
                <w:numId w:val="2"/>
              </w:numPr>
              <w:kinsoku/>
              <w:wordWrap/>
              <w:overflowPunct/>
              <w:topLinePunct w:val="0"/>
              <w:autoSpaceDE/>
              <w:autoSpaceDN/>
              <w:bidi w:val="0"/>
              <w:adjustRightInd/>
              <w:snapToGrid/>
              <w:spacing w:line="340" w:lineRule="exact"/>
              <w:ind w:firstLine="420"/>
              <w:jc w:val="left"/>
              <w:rPr>
                <w:rFonts w:ascii="宋体" w:hAnsi="宋体" w:cs="宋体"/>
                <w:bCs/>
                <w:sz w:val="21"/>
                <w:szCs w:val="21"/>
              </w:rPr>
            </w:pPr>
            <w:r>
              <w:rPr>
                <w:rFonts w:ascii="宋体" w:hAnsi="宋体" w:cs="宋体"/>
                <w:bCs/>
                <w:sz w:val="21"/>
                <w:szCs w:val="21"/>
              </w:rPr>
              <w:t>设计风格</w:t>
            </w:r>
            <w:r>
              <w:rPr>
                <w:rFonts w:hint="eastAsia" w:ascii="宋体" w:hAnsi="宋体" w:cs="宋体"/>
                <w:bCs/>
                <w:sz w:val="21"/>
                <w:szCs w:val="21"/>
              </w:rPr>
              <w:t>，</w:t>
            </w:r>
            <w:r>
              <w:rPr>
                <w:rFonts w:ascii="宋体" w:hAnsi="宋体" w:cs="宋体"/>
                <w:bCs/>
                <w:sz w:val="21"/>
                <w:szCs w:val="21"/>
              </w:rPr>
              <w:t>根据主流的极简</w:t>
            </w:r>
            <w:r>
              <w:rPr>
                <w:rFonts w:hint="eastAsia" w:ascii="宋体" w:hAnsi="宋体" w:cs="宋体"/>
                <w:bCs/>
                <w:sz w:val="21"/>
                <w:szCs w:val="21"/>
              </w:rPr>
              <w:t>和</w:t>
            </w:r>
            <w:r>
              <w:rPr>
                <w:rFonts w:ascii="宋体" w:hAnsi="宋体" w:cs="宋体"/>
                <w:bCs/>
                <w:sz w:val="21"/>
                <w:szCs w:val="21"/>
              </w:rPr>
              <w:t>扁平</w:t>
            </w:r>
            <w:r>
              <w:rPr>
                <w:rFonts w:hint="eastAsia" w:ascii="宋体" w:hAnsi="宋体" w:cs="宋体"/>
                <w:bCs/>
                <w:sz w:val="21"/>
                <w:szCs w:val="21"/>
              </w:rPr>
              <w:t>风的</w:t>
            </w:r>
            <w:r>
              <w:rPr>
                <w:rFonts w:ascii="宋体" w:hAnsi="宋体" w:cs="宋体"/>
                <w:bCs/>
                <w:sz w:val="21"/>
                <w:szCs w:val="21"/>
              </w:rPr>
              <w:t>设计风格，采用表现大气的设计，充分体现</w:t>
            </w:r>
            <w:r>
              <w:rPr>
                <w:rFonts w:hint="eastAsia" w:ascii="宋体" w:hAnsi="宋体" w:cs="宋体"/>
                <w:bCs/>
                <w:sz w:val="21"/>
                <w:szCs w:val="21"/>
              </w:rPr>
              <w:t>线下</w:t>
            </w:r>
            <w:r>
              <w:rPr>
                <w:rFonts w:ascii="宋体" w:hAnsi="宋体" w:cs="宋体"/>
                <w:bCs/>
                <w:sz w:val="21"/>
                <w:szCs w:val="21"/>
              </w:rPr>
              <w:t>单位的形象。整体保持极简风格。</w:t>
            </w:r>
          </w:p>
          <w:p>
            <w:pPr>
              <w:keepNext w:val="0"/>
              <w:keepLines w:val="0"/>
              <w:pageBreakBefore w:val="0"/>
              <w:kinsoku/>
              <w:wordWrap/>
              <w:overflowPunct/>
              <w:topLinePunct w:val="0"/>
              <w:autoSpaceDE/>
              <w:autoSpaceDN/>
              <w:bidi w:val="0"/>
              <w:adjustRightInd/>
              <w:snapToGrid/>
              <w:spacing w:line="340" w:lineRule="exact"/>
              <w:ind w:firstLine="420" w:firstLineChars="200"/>
              <w:rPr>
                <w:rFonts w:asciiTheme="minorEastAsia" w:hAnsiTheme="minorEastAsia" w:cstheme="minorEastAsia"/>
              </w:rPr>
            </w:pPr>
            <w:r>
              <w:rPr>
                <w:rFonts w:hint="eastAsia" w:asciiTheme="minorEastAsia" w:hAnsiTheme="minorEastAsia" w:cstheme="minorEastAsia"/>
              </w:rPr>
              <w:t>2.1、页面定制化设计，与线下单位风格统一。</w:t>
            </w:r>
          </w:p>
          <w:p>
            <w:pPr>
              <w:keepNext w:val="0"/>
              <w:keepLines w:val="0"/>
              <w:pageBreakBefore w:val="0"/>
              <w:kinsoku/>
              <w:wordWrap/>
              <w:overflowPunct/>
              <w:topLinePunct w:val="0"/>
              <w:autoSpaceDE/>
              <w:autoSpaceDN/>
              <w:bidi w:val="0"/>
              <w:adjustRightInd/>
              <w:snapToGrid/>
              <w:spacing w:line="340" w:lineRule="exact"/>
              <w:ind w:firstLine="420" w:firstLineChars="200"/>
              <w:rPr>
                <w:rFonts w:asciiTheme="minorEastAsia" w:hAnsiTheme="minorEastAsia" w:cstheme="minorEastAsia"/>
              </w:rPr>
            </w:pPr>
            <w:r>
              <w:rPr>
                <w:rFonts w:hint="eastAsia" w:asciiTheme="minorEastAsia" w:hAnsiTheme="minorEastAsia" w:cstheme="minorEastAsia"/>
              </w:rPr>
              <w:t>2.2、页面版块合理规划，布局以强调板块分布、分类合理，功能明确。</w:t>
            </w:r>
          </w:p>
          <w:p>
            <w:pPr>
              <w:keepNext w:val="0"/>
              <w:keepLines w:val="0"/>
              <w:pageBreakBefore w:val="0"/>
              <w:kinsoku/>
              <w:wordWrap/>
              <w:overflowPunct/>
              <w:topLinePunct w:val="0"/>
              <w:autoSpaceDE/>
              <w:autoSpaceDN/>
              <w:bidi w:val="0"/>
              <w:adjustRightInd/>
              <w:snapToGrid/>
              <w:spacing w:line="340" w:lineRule="exact"/>
              <w:ind w:firstLine="420" w:firstLineChars="200"/>
              <w:rPr>
                <w:rFonts w:asciiTheme="minorEastAsia" w:hAnsiTheme="minorEastAsia" w:cstheme="minorEastAsia"/>
              </w:rPr>
            </w:pPr>
            <w:r>
              <w:rPr>
                <w:rFonts w:hint="eastAsia" w:asciiTheme="minorEastAsia" w:hAnsiTheme="minorEastAsia" w:cstheme="minorEastAsia"/>
              </w:rPr>
              <w:t>2.3、网站色彩搭配</w:t>
            </w:r>
          </w:p>
          <w:p>
            <w:pPr>
              <w:keepNext w:val="0"/>
              <w:keepLines w:val="0"/>
              <w:pageBreakBefore w:val="0"/>
              <w:kinsoku/>
              <w:wordWrap/>
              <w:overflowPunct/>
              <w:topLinePunct w:val="0"/>
              <w:autoSpaceDE/>
              <w:autoSpaceDN/>
              <w:bidi w:val="0"/>
              <w:adjustRightInd/>
              <w:snapToGrid/>
              <w:spacing w:line="340" w:lineRule="exact"/>
              <w:ind w:firstLine="420" w:firstLineChars="200"/>
              <w:rPr>
                <w:rFonts w:asciiTheme="minorEastAsia" w:hAnsiTheme="minorEastAsia" w:cstheme="minorEastAsia"/>
              </w:rPr>
            </w:pPr>
            <w:r>
              <w:rPr>
                <w:rFonts w:hint="eastAsia" w:asciiTheme="minorEastAsia" w:hAnsiTheme="minorEastAsia" w:cstheme="minorEastAsia"/>
              </w:rPr>
              <w:t>A、主色调，主色调拟采用红、黄色，增加绚丽动画效果，突出教育的特色。</w:t>
            </w:r>
          </w:p>
          <w:p>
            <w:pPr>
              <w:keepNext w:val="0"/>
              <w:keepLines w:val="0"/>
              <w:pageBreakBefore w:val="0"/>
              <w:kinsoku/>
              <w:wordWrap/>
              <w:overflowPunct/>
              <w:topLinePunct w:val="0"/>
              <w:autoSpaceDE/>
              <w:autoSpaceDN/>
              <w:bidi w:val="0"/>
              <w:adjustRightInd/>
              <w:snapToGrid/>
              <w:spacing w:line="340" w:lineRule="exact"/>
              <w:ind w:firstLine="420" w:firstLineChars="200"/>
              <w:rPr>
                <w:rFonts w:asciiTheme="minorEastAsia" w:hAnsiTheme="minorEastAsia" w:cstheme="minorEastAsia"/>
              </w:rPr>
            </w:pPr>
            <w:r>
              <w:rPr>
                <w:rFonts w:hint="eastAsia" w:asciiTheme="minorEastAsia" w:hAnsiTheme="minorEastAsia" w:cstheme="minorEastAsia"/>
              </w:rPr>
              <w:t>B、配色，配色拟采用线下单位对应的板块配色，达到上下呼应，与展馆风格统一。</w:t>
            </w:r>
          </w:p>
          <w:p>
            <w:pPr>
              <w:keepNext w:val="0"/>
              <w:keepLines w:val="0"/>
              <w:pageBreakBefore w:val="0"/>
              <w:kinsoku/>
              <w:wordWrap/>
              <w:overflowPunct/>
              <w:topLinePunct w:val="0"/>
              <w:autoSpaceDE/>
              <w:autoSpaceDN/>
              <w:bidi w:val="0"/>
              <w:adjustRightInd/>
              <w:snapToGrid/>
              <w:spacing w:line="340" w:lineRule="exact"/>
              <w:ind w:firstLine="420" w:firstLineChars="200"/>
              <w:rPr>
                <w:rFonts w:asciiTheme="minorEastAsia" w:hAnsiTheme="minorEastAsia" w:cstheme="minorEastAsia"/>
              </w:rPr>
            </w:pPr>
            <w:r>
              <w:rPr>
                <w:rFonts w:hint="eastAsia" w:asciiTheme="minorEastAsia" w:hAnsiTheme="minorEastAsia" w:cstheme="minorEastAsia"/>
              </w:rPr>
              <w:t>C、底色</w:t>
            </w:r>
          </w:p>
          <w:p>
            <w:pPr>
              <w:keepNext w:val="0"/>
              <w:keepLines w:val="0"/>
              <w:pageBreakBefore w:val="0"/>
              <w:kinsoku/>
              <w:wordWrap/>
              <w:overflowPunct/>
              <w:topLinePunct w:val="0"/>
              <w:autoSpaceDE/>
              <w:autoSpaceDN/>
              <w:bidi w:val="0"/>
              <w:adjustRightInd/>
              <w:snapToGrid/>
              <w:spacing w:line="340" w:lineRule="exact"/>
              <w:ind w:firstLine="420" w:firstLineChars="200"/>
              <w:rPr>
                <w:rFonts w:asciiTheme="minorEastAsia" w:hAnsiTheme="minorEastAsia" w:cstheme="minorEastAsia"/>
              </w:rPr>
            </w:pPr>
            <w:r>
              <w:rPr>
                <w:rFonts w:hint="eastAsia" w:asciiTheme="minorEastAsia" w:hAnsiTheme="minorEastAsia" w:cstheme="minorEastAsia"/>
              </w:rPr>
              <w:t>由于现在很多用户采用了19寸以上的宽屏液晶显示器，分辨率达到了1920×1080，因此右边会有留白。</w:t>
            </w:r>
          </w:p>
          <w:p>
            <w:pPr>
              <w:keepNext w:val="0"/>
              <w:keepLines w:val="0"/>
              <w:pageBreakBefore w:val="0"/>
              <w:kinsoku/>
              <w:wordWrap/>
              <w:overflowPunct/>
              <w:topLinePunct w:val="0"/>
              <w:autoSpaceDE/>
              <w:autoSpaceDN/>
              <w:bidi w:val="0"/>
              <w:adjustRightInd/>
              <w:snapToGrid/>
              <w:spacing w:line="340" w:lineRule="exact"/>
              <w:ind w:firstLine="420" w:firstLineChars="200"/>
              <w:rPr>
                <w:rFonts w:asciiTheme="minorEastAsia" w:hAnsiTheme="minorEastAsia" w:cstheme="minorEastAsia"/>
              </w:rPr>
            </w:pPr>
            <w:r>
              <w:rPr>
                <w:rFonts w:hint="eastAsia" w:asciiTheme="minorEastAsia" w:hAnsiTheme="minorEastAsia" w:cstheme="minorEastAsia"/>
              </w:rPr>
              <w:t>2.4、图标和按钮，为了突出系统的清新、美观，图标和按钮都采用了统一风格的设计，处处体现细节之美。</w:t>
            </w:r>
          </w:p>
          <w:p>
            <w:pPr>
              <w:keepNext w:val="0"/>
              <w:keepLines w:val="0"/>
              <w:pageBreakBefore w:val="0"/>
              <w:kinsoku/>
              <w:wordWrap/>
              <w:overflowPunct/>
              <w:topLinePunct w:val="0"/>
              <w:autoSpaceDE/>
              <w:autoSpaceDN/>
              <w:bidi w:val="0"/>
              <w:adjustRightInd/>
              <w:snapToGrid/>
              <w:spacing w:line="340" w:lineRule="exact"/>
              <w:ind w:firstLine="420" w:firstLineChars="200"/>
              <w:rPr>
                <w:rFonts w:asciiTheme="minorEastAsia" w:hAnsiTheme="minorEastAsia" w:cstheme="minorEastAsia"/>
              </w:rPr>
            </w:pPr>
            <w:r>
              <w:rPr>
                <w:rFonts w:hint="eastAsia" w:asciiTheme="minorEastAsia" w:hAnsiTheme="minorEastAsia" w:cstheme="minorEastAsia"/>
              </w:rPr>
              <w:t>2.5、排版设计，根据线下展览馆的内容重新排版每个版块的内容，尽量保持风格一致，并提高网页用户友好的访问体验。</w:t>
            </w:r>
          </w:p>
          <w:p>
            <w:pPr>
              <w:pStyle w:val="11"/>
              <w:keepNext w:val="0"/>
              <w:keepLines w:val="0"/>
              <w:pageBreakBefore w:val="0"/>
              <w:numPr>
                <w:ilvl w:val="0"/>
                <w:numId w:val="1"/>
              </w:numPr>
              <w:kinsoku/>
              <w:wordWrap/>
              <w:overflowPunct/>
              <w:topLinePunct w:val="0"/>
              <w:autoSpaceDE/>
              <w:autoSpaceDN/>
              <w:bidi w:val="0"/>
              <w:adjustRightInd/>
              <w:snapToGrid/>
              <w:spacing w:line="340" w:lineRule="exact"/>
              <w:ind w:firstLine="422"/>
              <w:jc w:val="left"/>
              <w:rPr>
                <w:rFonts w:ascii="宋体" w:hAnsi="宋体" w:cs="宋体"/>
                <w:b/>
                <w:sz w:val="21"/>
                <w:szCs w:val="21"/>
              </w:rPr>
            </w:pPr>
            <w:r>
              <w:rPr>
                <w:rFonts w:ascii="宋体" w:hAnsi="宋体" w:cs="宋体"/>
                <w:b/>
                <w:sz w:val="21"/>
                <w:szCs w:val="21"/>
              </w:rPr>
              <w:t>网站</w:t>
            </w:r>
            <w:r>
              <w:rPr>
                <w:rFonts w:hint="eastAsia" w:ascii="宋体" w:hAnsi="宋体" w:cs="宋体"/>
                <w:b/>
                <w:sz w:val="21"/>
                <w:szCs w:val="21"/>
              </w:rPr>
              <w:t>后端</w:t>
            </w:r>
          </w:p>
          <w:p>
            <w:pPr>
              <w:pStyle w:val="11"/>
              <w:keepNext w:val="0"/>
              <w:keepLines w:val="0"/>
              <w:pageBreakBefore w:val="0"/>
              <w:kinsoku/>
              <w:wordWrap/>
              <w:overflowPunct/>
              <w:topLinePunct w:val="0"/>
              <w:autoSpaceDE/>
              <w:autoSpaceDN/>
              <w:bidi w:val="0"/>
              <w:adjustRightInd/>
              <w:snapToGrid/>
              <w:spacing w:line="340" w:lineRule="exact"/>
              <w:jc w:val="left"/>
              <w:rPr>
                <w:rFonts w:ascii="宋体" w:hAnsi="宋体" w:cs="宋体"/>
                <w:bCs/>
                <w:sz w:val="21"/>
                <w:szCs w:val="21"/>
              </w:rPr>
            </w:pPr>
            <w:r>
              <w:rPr>
                <w:rFonts w:ascii="宋体" w:hAnsi="宋体" w:cs="宋体"/>
                <w:bCs/>
                <w:sz w:val="21"/>
                <w:szCs w:val="21"/>
              </w:rPr>
              <w:t>充分体现互动性，并特别采用系统验证码登录安全、各分系统安全、分系统模块安全、会话期间安全等多种方式确保安全。采用XSS过滤机制防止注入攻击。并且管理员在后台可以动态更新网站的内容，支持首页静态化生成（可选），防止网站被篡改，使整个网站时时得到安全的保障。</w:t>
            </w:r>
          </w:p>
          <w:p>
            <w:pPr>
              <w:pStyle w:val="11"/>
              <w:keepNext w:val="0"/>
              <w:keepLines w:val="0"/>
              <w:pageBreakBefore w:val="0"/>
              <w:kinsoku/>
              <w:wordWrap/>
              <w:overflowPunct/>
              <w:topLinePunct w:val="0"/>
              <w:autoSpaceDE/>
              <w:autoSpaceDN/>
              <w:bidi w:val="0"/>
              <w:adjustRightInd/>
              <w:snapToGrid/>
              <w:spacing w:line="340" w:lineRule="exact"/>
              <w:jc w:val="left"/>
              <w:rPr>
                <w:rFonts w:ascii="宋体" w:hAnsi="宋体" w:cs="宋体"/>
                <w:bCs/>
                <w:sz w:val="21"/>
                <w:szCs w:val="21"/>
              </w:rPr>
            </w:pPr>
            <w:r>
              <w:rPr>
                <w:rFonts w:ascii="宋体" w:hAnsi="宋体" w:cs="宋体"/>
                <w:bCs/>
                <w:sz w:val="21"/>
                <w:szCs w:val="21"/>
              </w:rPr>
              <w:t>（</w:t>
            </w:r>
            <w:r>
              <w:rPr>
                <w:rFonts w:hint="eastAsia" w:ascii="宋体" w:hAnsi="宋体" w:cs="宋体"/>
                <w:bCs/>
                <w:sz w:val="21"/>
                <w:szCs w:val="21"/>
              </w:rPr>
              <w:t>1</w:t>
            </w:r>
            <w:r>
              <w:rPr>
                <w:rFonts w:ascii="宋体" w:hAnsi="宋体" w:cs="宋体"/>
                <w:bCs/>
                <w:sz w:val="21"/>
                <w:szCs w:val="21"/>
              </w:rPr>
              <w:t>）栏目管理：可设置栏目属性，支持文章、资源、外链，还可以设置独立的栏目管理员进行栏目下的内容操作； 支持栏目排序，便于对栏目顺序进行调整；支持新建栏目及子栏目，让用户操作起来更方便快捷，每个栏目可以指定不同的模板，让每个栏目展示页面。</w:t>
            </w:r>
          </w:p>
          <w:p>
            <w:pPr>
              <w:pStyle w:val="11"/>
              <w:keepNext w:val="0"/>
              <w:keepLines w:val="0"/>
              <w:pageBreakBefore w:val="0"/>
              <w:kinsoku/>
              <w:wordWrap/>
              <w:overflowPunct/>
              <w:topLinePunct w:val="0"/>
              <w:autoSpaceDE/>
              <w:autoSpaceDN/>
              <w:bidi w:val="0"/>
              <w:adjustRightInd/>
              <w:snapToGrid/>
              <w:spacing w:line="340" w:lineRule="exact"/>
              <w:jc w:val="left"/>
              <w:rPr>
                <w:rFonts w:ascii="宋体" w:hAnsi="宋体" w:cs="宋体"/>
                <w:bCs/>
                <w:sz w:val="21"/>
                <w:szCs w:val="21"/>
              </w:rPr>
            </w:pPr>
            <w:r>
              <w:rPr>
                <w:rFonts w:ascii="宋体" w:hAnsi="宋体" w:cs="宋体"/>
                <w:bCs/>
                <w:sz w:val="21"/>
                <w:szCs w:val="21"/>
              </w:rPr>
              <w:t>（</w:t>
            </w:r>
            <w:r>
              <w:rPr>
                <w:rFonts w:hint="eastAsia" w:ascii="宋体" w:hAnsi="宋体" w:cs="宋体"/>
                <w:bCs/>
                <w:sz w:val="21"/>
                <w:szCs w:val="21"/>
              </w:rPr>
              <w:t>2</w:t>
            </w:r>
            <w:r>
              <w:rPr>
                <w:rFonts w:ascii="宋体" w:hAnsi="宋体" w:cs="宋体"/>
                <w:bCs/>
                <w:sz w:val="21"/>
                <w:szCs w:val="21"/>
              </w:rPr>
              <w:t>）</w:t>
            </w:r>
            <w:r>
              <w:rPr>
                <w:rFonts w:hint="eastAsia" w:ascii="宋体" w:hAnsi="宋体" w:cs="宋体"/>
                <w:bCs/>
                <w:sz w:val="21"/>
                <w:szCs w:val="21"/>
              </w:rPr>
              <w:t>广告</w:t>
            </w:r>
            <w:r>
              <w:rPr>
                <w:rFonts w:ascii="宋体" w:hAnsi="宋体" w:cs="宋体"/>
                <w:bCs/>
                <w:sz w:val="21"/>
                <w:szCs w:val="21"/>
              </w:rPr>
              <w:t>管理：可在规定的地方设置相应的banner广告；首页设置漂浮广告，可通过后台上传图片、GIF动画。</w:t>
            </w:r>
          </w:p>
          <w:p>
            <w:pPr>
              <w:pStyle w:val="11"/>
              <w:keepNext w:val="0"/>
              <w:keepLines w:val="0"/>
              <w:pageBreakBefore w:val="0"/>
              <w:kinsoku/>
              <w:wordWrap/>
              <w:overflowPunct/>
              <w:topLinePunct w:val="0"/>
              <w:autoSpaceDE/>
              <w:autoSpaceDN/>
              <w:bidi w:val="0"/>
              <w:adjustRightInd/>
              <w:snapToGrid/>
              <w:spacing w:line="340" w:lineRule="exact"/>
              <w:jc w:val="left"/>
              <w:rPr>
                <w:rFonts w:ascii="宋体" w:hAnsi="宋体" w:cs="宋体"/>
                <w:bCs/>
                <w:sz w:val="21"/>
                <w:szCs w:val="21"/>
              </w:rPr>
            </w:pPr>
            <w:r>
              <w:rPr>
                <w:rFonts w:ascii="宋体" w:hAnsi="宋体" w:cs="宋体"/>
                <w:bCs/>
                <w:sz w:val="21"/>
                <w:szCs w:val="21"/>
              </w:rPr>
              <w:t>（</w:t>
            </w:r>
            <w:r>
              <w:rPr>
                <w:rFonts w:hint="eastAsia" w:ascii="宋体" w:hAnsi="宋体" w:cs="宋体"/>
                <w:bCs/>
                <w:sz w:val="21"/>
                <w:szCs w:val="21"/>
              </w:rPr>
              <w:t>3</w:t>
            </w:r>
            <w:r>
              <w:rPr>
                <w:rFonts w:ascii="宋体" w:hAnsi="宋体" w:cs="宋体"/>
                <w:bCs/>
                <w:sz w:val="21"/>
                <w:szCs w:val="21"/>
              </w:rPr>
              <w:t>）内容管理，提供全面的内容管理功能，包括对单篇或批量文档的移动，文章置顶和文章发布与审核；支持文档附件的上传；支持图片、视频、音频等多媒体文件的上传及网页播放（视频文件支持MP4，音频支持MP3）；支持一键排版功能，能去除空行、首行缩进2个文字、样式属性等自动排版功能；提供功能强大、完善的类似于Word环境一样的html文档编辑器，支持表格、图片、符号、音频、视频等多种元素，便于信息起草员的日常编辑工作。</w:t>
            </w:r>
          </w:p>
          <w:p>
            <w:pPr>
              <w:pStyle w:val="11"/>
              <w:keepNext w:val="0"/>
              <w:keepLines w:val="0"/>
              <w:pageBreakBefore w:val="0"/>
              <w:kinsoku/>
              <w:wordWrap/>
              <w:overflowPunct/>
              <w:topLinePunct w:val="0"/>
              <w:autoSpaceDE/>
              <w:autoSpaceDN/>
              <w:bidi w:val="0"/>
              <w:adjustRightInd/>
              <w:snapToGrid/>
              <w:spacing w:line="340" w:lineRule="exact"/>
              <w:jc w:val="left"/>
              <w:rPr>
                <w:rFonts w:ascii="宋体" w:hAnsi="宋体" w:cs="宋体"/>
                <w:bCs/>
                <w:sz w:val="21"/>
                <w:szCs w:val="21"/>
              </w:rPr>
            </w:pPr>
            <w:r>
              <w:rPr>
                <w:rFonts w:ascii="宋体" w:hAnsi="宋体" w:cs="宋体"/>
                <w:bCs/>
                <w:sz w:val="21"/>
                <w:szCs w:val="21"/>
              </w:rPr>
              <w:t>（</w:t>
            </w:r>
            <w:r>
              <w:rPr>
                <w:rFonts w:hint="eastAsia" w:ascii="宋体" w:hAnsi="宋体" w:cs="宋体"/>
                <w:bCs/>
                <w:sz w:val="21"/>
                <w:szCs w:val="21"/>
              </w:rPr>
              <w:t>4</w:t>
            </w:r>
            <w:r>
              <w:rPr>
                <w:rFonts w:ascii="宋体" w:hAnsi="宋体" w:cs="宋体"/>
                <w:bCs/>
                <w:sz w:val="21"/>
                <w:szCs w:val="21"/>
              </w:rPr>
              <w:t>）视频管理：视频类型，支持上传的视频引用插入到新闻内容中，支持在线播放。</w:t>
            </w:r>
          </w:p>
          <w:p>
            <w:pPr>
              <w:pStyle w:val="11"/>
              <w:keepNext w:val="0"/>
              <w:keepLines w:val="0"/>
              <w:pageBreakBefore w:val="0"/>
              <w:kinsoku/>
              <w:wordWrap/>
              <w:overflowPunct/>
              <w:topLinePunct w:val="0"/>
              <w:autoSpaceDE/>
              <w:autoSpaceDN/>
              <w:bidi w:val="0"/>
              <w:adjustRightInd/>
              <w:snapToGrid/>
              <w:spacing w:line="340" w:lineRule="exact"/>
              <w:jc w:val="left"/>
              <w:rPr>
                <w:rFonts w:ascii="宋体" w:hAnsi="宋体" w:cs="宋体"/>
                <w:bCs/>
                <w:sz w:val="21"/>
                <w:szCs w:val="21"/>
              </w:rPr>
            </w:pPr>
            <w:r>
              <w:rPr>
                <w:rFonts w:ascii="宋体" w:hAnsi="宋体" w:cs="宋体"/>
                <w:bCs/>
                <w:sz w:val="21"/>
                <w:szCs w:val="21"/>
              </w:rPr>
              <w:t>（</w:t>
            </w:r>
            <w:r>
              <w:rPr>
                <w:rFonts w:hint="eastAsia" w:ascii="宋体" w:hAnsi="宋体" w:cs="宋体"/>
                <w:bCs/>
                <w:sz w:val="21"/>
                <w:szCs w:val="21"/>
              </w:rPr>
              <w:t>5</w:t>
            </w:r>
            <w:r>
              <w:rPr>
                <w:rFonts w:ascii="宋体" w:hAnsi="宋体" w:cs="宋体"/>
                <w:bCs/>
                <w:sz w:val="21"/>
                <w:szCs w:val="21"/>
              </w:rPr>
              <w:t>）权限管理：良好的操作后台，可分组权限来管理后台。可新建角色，给角色赋予相应的菜单项权限；权限设置通过分组勾选相应权限就可以完成，方便管理人员使用。</w:t>
            </w:r>
          </w:p>
          <w:p>
            <w:pPr>
              <w:pStyle w:val="11"/>
              <w:keepNext w:val="0"/>
              <w:keepLines w:val="0"/>
              <w:pageBreakBefore w:val="0"/>
              <w:kinsoku/>
              <w:wordWrap/>
              <w:overflowPunct/>
              <w:topLinePunct w:val="0"/>
              <w:autoSpaceDE/>
              <w:autoSpaceDN/>
              <w:bidi w:val="0"/>
              <w:adjustRightInd/>
              <w:snapToGrid/>
              <w:spacing w:line="340" w:lineRule="exact"/>
              <w:jc w:val="left"/>
              <w:rPr>
                <w:rFonts w:ascii="宋体" w:hAnsi="宋体" w:cs="宋体"/>
                <w:bCs/>
                <w:sz w:val="21"/>
                <w:szCs w:val="21"/>
              </w:rPr>
            </w:pPr>
            <w:r>
              <w:rPr>
                <w:rFonts w:ascii="宋体" w:hAnsi="宋体" w:cs="宋体"/>
                <w:bCs/>
                <w:sz w:val="21"/>
                <w:szCs w:val="21"/>
              </w:rPr>
              <w:t>（</w:t>
            </w:r>
            <w:r>
              <w:rPr>
                <w:rFonts w:hint="eastAsia" w:ascii="宋体" w:hAnsi="宋体" w:cs="宋体"/>
                <w:bCs/>
                <w:sz w:val="21"/>
                <w:szCs w:val="21"/>
              </w:rPr>
              <w:t>6</w:t>
            </w:r>
            <w:r>
              <w:rPr>
                <w:rFonts w:ascii="宋体" w:hAnsi="宋体" w:cs="宋体"/>
                <w:bCs/>
                <w:sz w:val="21"/>
                <w:szCs w:val="21"/>
              </w:rPr>
              <w:t>）系统日志：对使用系统所有用户的所有操作都提供日志记录功能，当操作出现错误时，便于用户查看错误或警告产生的原因和出处；可根据操作描述、操作用户、时间段和操作IP等属性来检索日志信息。</w:t>
            </w:r>
          </w:p>
          <w:p>
            <w:pPr>
              <w:pStyle w:val="11"/>
              <w:keepNext w:val="0"/>
              <w:keepLines w:val="0"/>
              <w:pageBreakBefore w:val="0"/>
              <w:numPr>
                <w:ilvl w:val="0"/>
                <w:numId w:val="1"/>
              </w:numPr>
              <w:kinsoku/>
              <w:wordWrap/>
              <w:overflowPunct/>
              <w:topLinePunct w:val="0"/>
              <w:autoSpaceDE/>
              <w:autoSpaceDN/>
              <w:bidi w:val="0"/>
              <w:adjustRightInd/>
              <w:snapToGrid/>
              <w:spacing w:line="340" w:lineRule="exact"/>
              <w:ind w:firstLine="422"/>
              <w:jc w:val="left"/>
              <w:rPr>
                <w:rFonts w:ascii="宋体" w:hAnsi="宋体" w:cs="宋体"/>
                <w:b/>
                <w:sz w:val="21"/>
                <w:szCs w:val="21"/>
              </w:rPr>
            </w:pPr>
            <w:r>
              <w:rPr>
                <w:rFonts w:hint="eastAsia" w:ascii="宋体" w:hAnsi="宋体" w:cs="宋体"/>
                <w:b/>
                <w:sz w:val="21"/>
                <w:szCs w:val="21"/>
              </w:rPr>
              <w:t>与OA办公系统对接</w:t>
            </w:r>
          </w:p>
          <w:p>
            <w:pPr>
              <w:pStyle w:val="11"/>
              <w:keepNext w:val="0"/>
              <w:keepLines w:val="0"/>
              <w:pageBreakBefore w:val="0"/>
              <w:kinsoku/>
              <w:wordWrap/>
              <w:overflowPunct/>
              <w:topLinePunct w:val="0"/>
              <w:autoSpaceDE/>
              <w:autoSpaceDN/>
              <w:bidi w:val="0"/>
              <w:adjustRightInd/>
              <w:snapToGrid/>
              <w:spacing w:line="340" w:lineRule="exact"/>
              <w:jc w:val="left"/>
              <w:rPr>
                <w:rFonts w:ascii="宋体" w:hAnsi="宋体" w:cs="宋体"/>
                <w:bCs/>
                <w:sz w:val="21"/>
                <w:szCs w:val="21"/>
              </w:rPr>
            </w:pPr>
            <w:r>
              <w:rPr>
                <w:rFonts w:hint="eastAsia" w:ascii="宋体" w:hAnsi="宋体" w:cs="宋体"/>
                <w:bCs/>
                <w:sz w:val="21"/>
                <w:szCs w:val="21"/>
              </w:rPr>
              <w:t>对接</w:t>
            </w:r>
            <w:r>
              <w:rPr>
                <w:rFonts w:ascii="宋体" w:hAnsi="宋体" w:cs="宋体"/>
                <w:bCs/>
                <w:sz w:val="21"/>
                <w:szCs w:val="21"/>
              </w:rPr>
              <w:t>单位</w:t>
            </w:r>
            <w:r>
              <w:rPr>
                <w:rFonts w:hint="eastAsia" w:ascii="宋体" w:hAnsi="宋体" w:cs="宋体"/>
                <w:bCs/>
                <w:sz w:val="21"/>
                <w:szCs w:val="21"/>
              </w:rPr>
              <w:t>OA</w:t>
            </w:r>
            <w:r>
              <w:rPr>
                <w:rFonts w:ascii="宋体" w:hAnsi="宋体" w:cs="宋体"/>
                <w:bCs/>
                <w:sz w:val="21"/>
                <w:szCs w:val="21"/>
              </w:rPr>
              <w:t>应用系统</w:t>
            </w:r>
            <w:r>
              <w:rPr>
                <w:rFonts w:hint="eastAsia" w:ascii="宋体" w:hAnsi="宋体" w:cs="宋体"/>
                <w:bCs/>
                <w:sz w:val="21"/>
                <w:szCs w:val="21"/>
              </w:rPr>
              <w:t>，</w:t>
            </w:r>
            <w:r>
              <w:rPr>
                <w:rFonts w:ascii="宋体" w:hAnsi="宋体" w:cs="宋体"/>
                <w:bCs/>
                <w:sz w:val="21"/>
                <w:szCs w:val="21"/>
              </w:rPr>
              <w:t>开发针对网站管理系统预留的</w:t>
            </w:r>
            <w:r>
              <w:rPr>
                <w:rFonts w:hint="eastAsia" w:ascii="宋体" w:hAnsi="宋体" w:cs="宋体"/>
                <w:bCs/>
                <w:sz w:val="21"/>
                <w:szCs w:val="21"/>
              </w:rPr>
              <w:t>用户同步</w:t>
            </w:r>
            <w:r>
              <w:rPr>
                <w:rFonts w:ascii="宋体" w:hAnsi="宋体" w:cs="宋体"/>
                <w:bCs/>
                <w:sz w:val="21"/>
                <w:szCs w:val="21"/>
              </w:rPr>
              <w:t>相关接口。</w:t>
            </w:r>
            <w:r>
              <w:rPr>
                <w:rFonts w:hint="eastAsia" w:ascii="宋体" w:hAnsi="宋体" w:cs="宋体"/>
                <w:bCs/>
                <w:sz w:val="21"/>
                <w:szCs w:val="21"/>
              </w:rPr>
              <w:t>使用OA账户可登录网站后台</w:t>
            </w:r>
            <w:r>
              <w:rPr>
                <w:rFonts w:ascii="宋体" w:hAnsi="宋体" w:cs="宋体"/>
                <w:bCs/>
                <w:sz w:val="21"/>
                <w:szCs w:val="21"/>
              </w:rPr>
              <w:t>，O</w:t>
            </w:r>
            <w:r>
              <w:rPr>
                <w:rFonts w:hint="eastAsia" w:ascii="宋体" w:hAnsi="宋体" w:cs="宋体"/>
                <w:bCs/>
                <w:sz w:val="21"/>
                <w:szCs w:val="21"/>
              </w:rPr>
              <w:t>A用户密码修改后，可自动同步至网站用户库。</w:t>
            </w:r>
          </w:p>
        </w:tc>
        <w:tc>
          <w:tcPr>
            <w:tcW w:w="8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宋体" w:hAnsi="宋体" w:eastAsia="宋体" w:cs="Times New Roman"/>
                <w:bCs/>
                <w:kern w:val="0"/>
                <w:szCs w:val="21"/>
              </w:rPr>
            </w:pPr>
            <w:r>
              <w:rPr>
                <w:rFonts w:hint="eastAsia" w:ascii="宋体" w:hAnsi="宋体" w:eastAsia="宋体" w:cs="Times New Roman"/>
                <w:bCs/>
                <w:kern w:val="0"/>
                <w:szCs w:val="21"/>
              </w:rPr>
              <w:t>1套</w:t>
            </w:r>
          </w:p>
        </w:tc>
        <w:tc>
          <w:tcPr>
            <w:tcW w:w="8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Times New Roman"/>
                <w:bCs/>
                <w:kern w:val="0"/>
                <w:szCs w:val="21"/>
              </w:rPr>
            </w:pP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34"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rPr>
                <w:rFonts w:ascii="宋体" w:hAnsi="宋体" w:eastAsia="宋体" w:cs="Times New Roman"/>
                <w:bCs/>
                <w:kern w:val="0"/>
                <w:szCs w:val="21"/>
              </w:rPr>
            </w:pPr>
            <w:r>
              <w:rPr>
                <w:rFonts w:hint="eastAsia" w:ascii="宋体" w:hAnsi="宋体" w:eastAsia="宋体" w:cs="Times New Roman"/>
                <w:b/>
                <w:kern w:val="0"/>
                <w:sz w:val="24"/>
                <w:szCs w:val="24"/>
              </w:rPr>
              <w:t>商务条款</w:t>
            </w:r>
          </w:p>
        </w:tc>
        <w:tc>
          <w:tcPr>
            <w:tcW w:w="8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Times New Roman"/>
                <w:b/>
                <w:kern w:val="0"/>
                <w:sz w:val="24"/>
                <w:szCs w:val="24"/>
              </w:rPr>
            </w:pP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708"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宋体" w:hAnsi="宋体" w:eastAsia="宋体" w:cs="Times New Roman"/>
                <w:b/>
                <w:bCs/>
                <w:kern w:val="0"/>
                <w:szCs w:val="21"/>
              </w:rPr>
            </w:pPr>
            <w:r>
              <w:rPr>
                <w:rFonts w:hint="eastAsia" w:ascii="宋体" w:hAnsi="宋体" w:eastAsia="宋体" w:cs="Times New Roman"/>
                <w:b/>
                <w:bCs/>
                <w:kern w:val="0"/>
                <w:szCs w:val="21"/>
              </w:rPr>
              <w:t>报价要求</w:t>
            </w:r>
          </w:p>
        </w:tc>
        <w:tc>
          <w:tcPr>
            <w:tcW w:w="732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rPr>
                <w:rFonts w:ascii="宋体" w:hAnsi="宋体" w:eastAsia="宋体" w:cs="Times New Roman"/>
                <w:bCs/>
                <w:kern w:val="0"/>
                <w:szCs w:val="21"/>
              </w:rPr>
            </w:pPr>
            <w:r>
              <w:rPr>
                <w:rFonts w:hint="eastAsia"/>
              </w:rPr>
              <w:t>报价包括本项目所需服务实施、安装、调试、培训、技术支持、售后服务等以及必要的保险费用和各项税金、其他如工作人员食宿、交通、产品运输等本项目产生的全部费用，成交后采购人不再另行支付额外费用。</w:t>
            </w:r>
          </w:p>
        </w:tc>
        <w:tc>
          <w:tcPr>
            <w:tcW w:w="8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rPr>
            </w:pP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708"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宋体" w:hAnsi="宋体" w:eastAsia="宋体" w:cs="Times New Roman"/>
                <w:b/>
                <w:bCs/>
                <w:kern w:val="0"/>
                <w:szCs w:val="21"/>
              </w:rPr>
            </w:pPr>
            <w:r>
              <w:rPr>
                <w:rFonts w:hint="eastAsia" w:ascii="宋体" w:hAnsi="宋体" w:eastAsia="宋体" w:cs="Times New Roman"/>
                <w:b/>
                <w:bCs/>
                <w:kern w:val="0"/>
                <w:szCs w:val="21"/>
              </w:rPr>
              <w:t>交付时间及地点</w:t>
            </w:r>
          </w:p>
        </w:tc>
        <w:tc>
          <w:tcPr>
            <w:tcW w:w="7326" w:type="dxa"/>
            <w:gridSpan w:val="2"/>
            <w:shd w:val="clear" w:color="auto" w:fill="auto"/>
            <w:vAlign w:val="center"/>
          </w:tcPr>
          <w:p>
            <w:pPr>
              <w:keepNext w:val="0"/>
              <w:keepLines w:val="0"/>
              <w:pageBreakBefore w:val="0"/>
              <w:widowControl/>
              <w:numPr>
                <w:ilvl w:val="0"/>
                <w:numId w:val="3"/>
              </w:numPr>
              <w:kinsoku/>
              <w:wordWrap/>
              <w:overflowPunct/>
              <w:topLinePunct w:val="0"/>
              <w:autoSpaceDE/>
              <w:autoSpaceDN/>
              <w:bidi w:val="0"/>
              <w:adjustRightInd/>
              <w:snapToGrid/>
              <w:spacing w:line="340" w:lineRule="exact"/>
              <w:jc w:val="left"/>
              <w:textAlignment w:val="center"/>
            </w:pPr>
            <w:r>
              <w:rPr>
                <w:rFonts w:hint="eastAsia"/>
              </w:rPr>
              <w:t>交付时间:自合同签订之日起</w:t>
            </w:r>
            <w:r>
              <w:t>40</w:t>
            </w:r>
            <w:r>
              <w:rPr>
                <w:rFonts w:hint="eastAsia"/>
              </w:rPr>
              <w:t>个日历日内完成并交付使用。</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pPr>
            <w:r>
              <w:rPr>
                <w:rFonts w:hint="eastAsia"/>
              </w:rPr>
              <w:t>2、交付地点：采购人指定的地点。</w:t>
            </w:r>
          </w:p>
        </w:tc>
        <w:tc>
          <w:tcPr>
            <w:tcW w:w="8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rPr>
            </w:pP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jc w:val="center"/>
        </w:trPr>
        <w:tc>
          <w:tcPr>
            <w:tcW w:w="1708"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宋体" w:hAnsi="宋体" w:eastAsia="宋体" w:cs="Times New Roman"/>
                <w:b/>
                <w:bCs/>
                <w:kern w:val="0"/>
                <w:szCs w:val="21"/>
              </w:rPr>
            </w:pPr>
            <w:r>
              <w:rPr>
                <w:rFonts w:hint="eastAsia" w:ascii="宋体" w:hAnsi="宋体" w:eastAsia="宋体" w:cs="Times New Roman"/>
                <w:b/>
                <w:bCs/>
                <w:kern w:val="0"/>
                <w:szCs w:val="21"/>
              </w:rPr>
              <w:t>售后服务要求</w:t>
            </w:r>
          </w:p>
        </w:tc>
        <w:tc>
          <w:tcPr>
            <w:tcW w:w="732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pPr>
            <w:r>
              <w:rPr>
                <w:rFonts w:hint="eastAsia"/>
              </w:rPr>
              <w:t>1、包含</w:t>
            </w:r>
            <w:r>
              <w:t>3</w:t>
            </w:r>
            <w:r>
              <w:rPr>
                <w:rFonts w:hint="eastAsia"/>
              </w:rPr>
              <w:t>年的免费质保服务，质保期内免费配合采购人进行等保测评，质保期满后，成交供应商需承诺每年的售后服务费用不超过成交金额的10%。</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pPr>
            <w:r>
              <w:rPr>
                <w:rFonts w:hint="eastAsia"/>
              </w:rPr>
              <w:t>2、质保期内，免费上门服务，免费安装、测试、调试，验收合格后成交人须对采购人技术人员免费进行系统操作及维护培训。</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pPr>
            <w:r>
              <w:rPr>
                <w:rFonts w:hint="eastAsia"/>
              </w:rPr>
              <w:t>3、质保期内，供应商应提供7×24电话技术支持服务，接到采购人报障电话后1小时内响应并通过电话或网络解决问题，若电话或网络无法解决的，须在2小时内响应并派技术人员到达现场，所有问题在24小时内响应并解决。</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pPr>
            <w:r>
              <w:rPr>
                <w:rFonts w:hint="eastAsia"/>
              </w:rPr>
              <w:t>4、免费质保期期过后，成交人应同样提供免费的电话、网络咨询服务。</w:t>
            </w:r>
          </w:p>
        </w:tc>
        <w:tc>
          <w:tcPr>
            <w:tcW w:w="8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rPr>
            </w:pP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708"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ascii="宋体" w:hAnsi="宋体" w:eastAsia="宋体" w:cs="Times New Roman"/>
                <w:b/>
                <w:bCs/>
                <w:kern w:val="0"/>
                <w:szCs w:val="21"/>
              </w:rPr>
            </w:pPr>
            <w:r>
              <w:rPr>
                <w:rFonts w:hint="eastAsia" w:ascii="宋体" w:hAnsi="宋体" w:eastAsia="宋体" w:cs="Times New Roman"/>
                <w:b/>
                <w:bCs/>
                <w:kern w:val="0"/>
                <w:szCs w:val="21"/>
              </w:rPr>
              <w:t>付款条件</w:t>
            </w:r>
          </w:p>
        </w:tc>
        <w:tc>
          <w:tcPr>
            <w:tcW w:w="732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pPr>
            <w:r>
              <w:rPr>
                <w:rFonts w:hint="eastAsia"/>
                <w:lang w:val="en-US" w:eastAsia="zh-CN"/>
              </w:rPr>
              <w:t>项目无预付款，</w:t>
            </w:r>
            <w:r>
              <w:rPr>
                <w:rFonts w:hint="eastAsia"/>
              </w:rPr>
              <w:t>通过验收之日起10个工作日内支付货款，乙方开具货款全额发票给甲方。</w:t>
            </w:r>
          </w:p>
        </w:tc>
        <w:tc>
          <w:tcPr>
            <w:tcW w:w="8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lang w:val="en-US" w:eastAsia="zh-CN"/>
              </w:rPr>
            </w:pP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lang w:val="en-US" w:eastAsia="zh-CN"/>
              </w:rPr>
            </w:pPr>
          </w:p>
        </w:tc>
      </w:tr>
    </w:tbl>
    <w:p>
      <w:pPr>
        <w:spacing w:line="240" w:lineRule="atLeast"/>
        <w:rPr>
          <w:b/>
          <w:sz w:val="24"/>
          <w:szCs w:val="24"/>
        </w:rPr>
      </w:pPr>
    </w:p>
    <w:p>
      <w:pPr>
        <w:spacing w:line="240" w:lineRule="atLeast"/>
        <w:rPr>
          <w:b/>
          <w:sz w:val="24"/>
          <w:szCs w:val="24"/>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29134A"/>
    <w:multiLevelType w:val="singleLevel"/>
    <w:tmpl w:val="AE29134A"/>
    <w:lvl w:ilvl="0" w:tentative="0">
      <w:start w:val="1"/>
      <w:numFmt w:val="chineseCounting"/>
      <w:suff w:val="nothing"/>
      <w:lvlText w:val="%1、"/>
      <w:lvlJc w:val="left"/>
      <w:pPr>
        <w:ind w:left="0" w:firstLine="420"/>
      </w:pPr>
      <w:rPr>
        <w:rFonts w:hint="eastAsia"/>
      </w:rPr>
    </w:lvl>
  </w:abstractNum>
  <w:abstractNum w:abstractNumId="1">
    <w:nsid w:val="4E65F1A8"/>
    <w:multiLevelType w:val="singleLevel"/>
    <w:tmpl w:val="4E65F1A8"/>
    <w:lvl w:ilvl="0" w:tentative="0">
      <w:start w:val="1"/>
      <w:numFmt w:val="decimal"/>
      <w:suff w:val="nothing"/>
      <w:lvlText w:val="%1．"/>
      <w:lvlJc w:val="left"/>
      <w:pPr>
        <w:ind w:left="0" w:firstLine="400"/>
      </w:pPr>
      <w:rPr>
        <w:rFonts w:hint="default"/>
      </w:rPr>
    </w:lvl>
  </w:abstractNum>
  <w:abstractNum w:abstractNumId="2">
    <w:nsid w:val="5A84D6B3"/>
    <w:multiLevelType w:val="singleLevel"/>
    <w:tmpl w:val="5A84D6B3"/>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2OWNmMThlNTBiZjQwMDU1NTc5Zjg4MGYyYmRiYTgifQ=="/>
  </w:docVars>
  <w:rsids>
    <w:rsidRoot w:val="00CB600E"/>
    <w:rsid w:val="00002DE1"/>
    <w:rsid w:val="00060E66"/>
    <w:rsid w:val="000A4CE5"/>
    <w:rsid w:val="000C12A1"/>
    <w:rsid w:val="001412DD"/>
    <w:rsid w:val="001C7540"/>
    <w:rsid w:val="001D5ECC"/>
    <w:rsid w:val="00223464"/>
    <w:rsid w:val="00234B43"/>
    <w:rsid w:val="002A0FD1"/>
    <w:rsid w:val="002A5AFD"/>
    <w:rsid w:val="002F557B"/>
    <w:rsid w:val="00324DC6"/>
    <w:rsid w:val="00353A45"/>
    <w:rsid w:val="003B5100"/>
    <w:rsid w:val="004341A7"/>
    <w:rsid w:val="004978D6"/>
    <w:rsid w:val="004B738A"/>
    <w:rsid w:val="004F74D2"/>
    <w:rsid w:val="00514937"/>
    <w:rsid w:val="005527CA"/>
    <w:rsid w:val="00564456"/>
    <w:rsid w:val="00592488"/>
    <w:rsid w:val="005B318D"/>
    <w:rsid w:val="005B7F67"/>
    <w:rsid w:val="005E2A56"/>
    <w:rsid w:val="00673AB7"/>
    <w:rsid w:val="00673FF4"/>
    <w:rsid w:val="006D08D8"/>
    <w:rsid w:val="006E18C6"/>
    <w:rsid w:val="006F573B"/>
    <w:rsid w:val="008021AE"/>
    <w:rsid w:val="0086275A"/>
    <w:rsid w:val="008F295E"/>
    <w:rsid w:val="008F7F16"/>
    <w:rsid w:val="00944501"/>
    <w:rsid w:val="00980394"/>
    <w:rsid w:val="009A68BE"/>
    <w:rsid w:val="009C7EA6"/>
    <w:rsid w:val="00A36E65"/>
    <w:rsid w:val="00A42294"/>
    <w:rsid w:val="00A42AE2"/>
    <w:rsid w:val="00A45B06"/>
    <w:rsid w:val="00A90EDE"/>
    <w:rsid w:val="00AA01DB"/>
    <w:rsid w:val="00B378C9"/>
    <w:rsid w:val="00BD1214"/>
    <w:rsid w:val="00C0736C"/>
    <w:rsid w:val="00C37C89"/>
    <w:rsid w:val="00CB600E"/>
    <w:rsid w:val="00D17F5E"/>
    <w:rsid w:val="00D2764A"/>
    <w:rsid w:val="00D41F0B"/>
    <w:rsid w:val="00DA3865"/>
    <w:rsid w:val="00E529C2"/>
    <w:rsid w:val="00E5725C"/>
    <w:rsid w:val="00E74474"/>
    <w:rsid w:val="00E849DE"/>
    <w:rsid w:val="00E92DB6"/>
    <w:rsid w:val="00ED7CF0"/>
    <w:rsid w:val="00EE0DA9"/>
    <w:rsid w:val="00EE14E2"/>
    <w:rsid w:val="00F04F3E"/>
    <w:rsid w:val="00F323D0"/>
    <w:rsid w:val="00F73FBC"/>
    <w:rsid w:val="00F86AC7"/>
    <w:rsid w:val="00F93193"/>
    <w:rsid w:val="00FD476F"/>
    <w:rsid w:val="019562CE"/>
    <w:rsid w:val="01AA079E"/>
    <w:rsid w:val="01B267E0"/>
    <w:rsid w:val="01DE0936"/>
    <w:rsid w:val="0227118D"/>
    <w:rsid w:val="023443DA"/>
    <w:rsid w:val="0268302D"/>
    <w:rsid w:val="02824A0C"/>
    <w:rsid w:val="02897830"/>
    <w:rsid w:val="02DF3FE1"/>
    <w:rsid w:val="035B1F87"/>
    <w:rsid w:val="03613DEF"/>
    <w:rsid w:val="036A5D96"/>
    <w:rsid w:val="03D4085C"/>
    <w:rsid w:val="04497C93"/>
    <w:rsid w:val="04BD5620"/>
    <w:rsid w:val="06A42C78"/>
    <w:rsid w:val="06C95CC7"/>
    <w:rsid w:val="06F4177D"/>
    <w:rsid w:val="082B59E9"/>
    <w:rsid w:val="082B789F"/>
    <w:rsid w:val="08725FB5"/>
    <w:rsid w:val="088A6348"/>
    <w:rsid w:val="089E39B4"/>
    <w:rsid w:val="08F60A0A"/>
    <w:rsid w:val="090E7461"/>
    <w:rsid w:val="09310519"/>
    <w:rsid w:val="09DE24D2"/>
    <w:rsid w:val="0A1931B0"/>
    <w:rsid w:val="0A1C5F29"/>
    <w:rsid w:val="0A5F05BC"/>
    <w:rsid w:val="0A7D61ED"/>
    <w:rsid w:val="0ABD0F55"/>
    <w:rsid w:val="0ACD6E40"/>
    <w:rsid w:val="0ACF4C58"/>
    <w:rsid w:val="0AE32F10"/>
    <w:rsid w:val="0B4D1D06"/>
    <w:rsid w:val="0B726FCB"/>
    <w:rsid w:val="0BB57031"/>
    <w:rsid w:val="0C17646E"/>
    <w:rsid w:val="0CE56065"/>
    <w:rsid w:val="0CEB3B92"/>
    <w:rsid w:val="0CFB44A1"/>
    <w:rsid w:val="0CFC0832"/>
    <w:rsid w:val="0D0B0224"/>
    <w:rsid w:val="0D6F737A"/>
    <w:rsid w:val="0DA5499B"/>
    <w:rsid w:val="0DBC375C"/>
    <w:rsid w:val="0E8A2CDE"/>
    <w:rsid w:val="0EE351DE"/>
    <w:rsid w:val="0F016646"/>
    <w:rsid w:val="0F886658"/>
    <w:rsid w:val="0FBE33A5"/>
    <w:rsid w:val="100337BA"/>
    <w:rsid w:val="106049F4"/>
    <w:rsid w:val="106B2C95"/>
    <w:rsid w:val="109C6435"/>
    <w:rsid w:val="109E758D"/>
    <w:rsid w:val="10B35739"/>
    <w:rsid w:val="10CB41C0"/>
    <w:rsid w:val="11246528"/>
    <w:rsid w:val="11286304"/>
    <w:rsid w:val="112A33CB"/>
    <w:rsid w:val="115B4E75"/>
    <w:rsid w:val="117A41A2"/>
    <w:rsid w:val="117F55DD"/>
    <w:rsid w:val="11C4645F"/>
    <w:rsid w:val="11D8425B"/>
    <w:rsid w:val="11E40DDF"/>
    <w:rsid w:val="12284DE6"/>
    <w:rsid w:val="122E094D"/>
    <w:rsid w:val="12845E86"/>
    <w:rsid w:val="12CD76C9"/>
    <w:rsid w:val="131B42C5"/>
    <w:rsid w:val="13645F2E"/>
    <w:rsid w:val="13B16D52"/>
    <w:rsid w:val="13D25090"/>
    <w:rsid w:val="13E12505"/>
    <w:rsid w:val="140B496C"/>
    <w:rsid w:val="144A25C5"/>
    <w:rsid w:val="1458058B"/>
    <w:rsid w:val="145C013C"/>
    <w:rsid w:val="148B342F"/>
    <w:rsid w:val="14C94EDD"/>
    <w:rsid w:val="152B4571"/>
    <w:rsid w:val="152E04C6"/>
    <w:rsid w:val="15A772C5"/>
    <w:rsid w:val="15CF43CB"/>
    <w:rsid w:val="15D00B32"/>
    <w:rsid w:val="16294DD5"/>
    <w:rsid w:val="17285542"/>
    <w:rsid w:val="177D1CF9"/>
    <w:rsid w:val="18C544BE"/>
    <w:rsid w:val="18E53FE4"/>
    <w:rsid w:val="195E6177"/>
    <w:rsid w:val="1A1326D0"/>
    <w:rsid w:val="1A3777EF"/>
    <w:rsid w:val="1A3B37CA"/>
    <w:rsid w:val="1B5E1923"/>
    <w:rsid w:val="1B6E3384"/>
    <w:rsid w:val="1B89780D"/>
    <w:rsid w:val="1C801D8F"/>
    <w:rsid w:val="1D3B4531"/>
    <w:rsid w:val="1E0F5593"/>
    <w:rsid w:val="1E600D50"/>
    <w:rsid w:val="1EB43A26"/>
    <w:rsid w:val="1F2B5F86"/>
    <w:rsid w:val="1FE036F0"/>
    <w:rsid w:val="1FE905FE"/>
    <w:rsid w:val="20363B5B"/>
    <w:rsid w:val="208D126F"/>
    <w:rsid w:val="20A73399"/>
    <w:rsid w:val="20D871FB"/>
    <w:rsid w:val="21027B24"/>
    <w:rsid w:val="215D06D6"/>
    <w:rsid w:val="216E1C7C"/>
    <w:rsid w:val="21876AA0"/>
    <w:rsid w:val="21F825E4"/>
    <w:rsid w:val="22942601"/>
    <w:rsid w:val="22AD36F9"/>
    <w:rsid w:val="23086A3B"/>
    <w:rsid w:val="233A4AFA"/>
    <w:rsid w:val="239D5442"/>
    <w:rsid w:val="23CA5D7B"/>
    <w:rsid w:val="24812D6B"/>
    <w:rsid w:val="24877E6C"/>
    <w:rsid w:val="24943AFB"/>
    <w:rsid w:val="254C2466"/>
    <w:rsid w:val="25797A5F"/>
    <w:rsid w:val="25D71DB7"/>
    <w:rsid w:val="262C6259"/>
    <w:rsid w:val="26444072"/>
    <w:rsid w:val="266413F7"/>
    <w:rsid w:val="26E31538"/>
    <w:rsid w:val="271E147F"/>
    <w:rsid w:val="28023AF1"/>
    <w:rsid w:val="280C49B5"/>
    <w:rsid w:val="2829594E"/>
    <w:rsid w:val="28B9787B"/>
    <w:rsid w:val="2908768F"/>
    <w:rsid w:val="293678D6"/>
    <w:rsid w:val="29427565"/>
    <w:rsid w:val="2A1961FD"/>
    <w:rsid w:val="2A334466"/>
    <w:rsid w:val="2A511AF1"/>
    <w:rsid w:val="2A544035"/>
    <w:rsid w:val="2ACA062D"/>
    <w:rsid w:val="2B5E1171"/>
    <w:rsid w:val="2B78687B"/>
    <w:rsid w:val="2B8B40B8"/>
    <w:rsid w:val="2CA82148"/>
    <w:rsid w:val="2D0F2291"/>
    <w:rsid w:val="2E0322EA"/>
    <w:rsid w:val="2E135DBF"/>
    <w:rsid w:val="2E1A7D60"/>
    <w:rsid w:val="2EB65B12"/>
    <w:rsid w:val="2F1837E1"/>
    <w:rsid w:val="2F1A35B1"/>
    <w:rsid w:val="2FF013B9"/>
    <w:rsid w:val="3077591E"/>
    <w:rsid w:val="30A436FD"/>
    <w:rsid w:val="30D77F4B"/>
    <w:rsid w:val="30F71220"/>
    <w:rsid w:val="30FC3EE3"/>
    <w:rsid w:val="3119565A"/>
    <w:rsid w:val="315E137A"/>
    <w:rsid w:val="3169525B"/>
    <w:rsid w:val="31BE5C21"/>
    <w:rsid w:val="31D27F35"/>
    <w:rsid w:val="32270437"/>
    <w:rsid w:val="324A6358"/>
    <w:rsid w:val="33201EC0"/>
    <w:rsid w:val="33396A7B"/>
    <w:rsid w:val="33821E5C"/>
    <w:rsid w:val="33DC3A07"/>
    <w:rsid w:val="33F743E1"/>
    <w:rsid w:val="33FF8D67"/>
    <w:rsid w:val="34354991"/>
    <w:rsid w:val="34647F61"/>
    <w:rsid w:val="34703026"/>
    <w:rsid w:val="35FA3DF7"/>
    <w:rsid w:val="361709C1"/>
    <w:rsid w:val="36C95539"/>
    <w:rsid w:val="38D62077"/>
    <w:rsid w:val="38E204A0"/>
    <w:rsid w:val="396A3455"/>
    <w:rsid w:val="396D556C"/>
    <w:rsid w:val="39A76F10"/>
    <w:rsid w:val="39C92A3E"/>
    <w:rsid w:val="39E768AE"/>
    <w:rsid w:val="3A074AFF"/>
    <w:rsid w:val="3A490EC2"/>
    <w:rsid w:val="3AAB7DE1"/>
    <w:rsid w:val="3AB427EC"/>
    <w:rsid w:val="3B093CA2"/>
    <w:rsid w:val="3B514788"/>
    <w:rsid w:val="3B5D1E89"/>
    <w:rsid w:val="3BB05043"/>
    <w:rsid w:val="3C091B64"/>
    <w:rsid w:val="3C396E33"/>
    <w:rsid w:val="3CE20F5A"/>
    <w:rsid w:val="3CE63704"/>
    <w:rsid w:val="3D115A85"/>
    <w:rsid w:val="3D4A746C"/>
    <w:rsid w:val="3D5A3E0B"/>
    <w:rsid w:val="3D96703D"/>
    <w:rsid w:val="3DA47FA9"/>
    <w:rsid w:val="3DBB4359"/>
    <w:rsid w:val="3E0236B8"/>
    <w:rsid w:val="3E086D2D"/>
    <w:rsid w:val="3E1F69B7"/>
    <w:rsid w:val="3E657025"/>
    <w:rsid w:val="3E6A0722"/>
    <w:rsid w:val="3E6D30B9"/>
    <w:rsid w:val="3E7F65CA"/>
    <w:rsid w:val="3EAF7835"/>
    <w:rsid w:val="3EB94946"/>
    <w:rsid w:val="3F316369"/>
    <w:rsid w:val="3F660835"/>
    <w:rsid w:val="3F810037"/>
    <w:rsid w:val="3FAE100B"/>
    <w:rsid w:val="3FC93537"/>
    <w:rsid w:val="3FD105DF"/>
    <w:rsid w:val="3FD74A17"/>
    <w:rsid w:val="404A65CE"/>
    <w:rsid w:val="41744ABB"/>
    <w:rsid w:val="41AD58DE"/>
    <w:rsid w:val="41C50B9D"/>
    <w:rsid w:val="41C70CA0"/>
    <w:rsid w:val="41DC0CA8"/>
    <w:rsid w:val="41EE4A4D"/>
    <w:rsid w:val="43107EB4"/>
    <w:rsid w:val="43F37F76"/>
    <w:rsid w:val="441470EF"/>
    <w:rsid w:val="4550670B"/>
    <w:rsid w:val="45F25505"/>
    <w:rsid w:val="46F81AA3"/>
    <w:rsid w:val="4735259F"/>
    <w:rsid w:val="477506BF"/>
    <w:rsid w:val="479A66BB"/>
    <w:rsid w:val="47E71FCB"/>
    <w:rsid w:val="48330761"/>
    <w:rsid w:val="487F486D"/>
    <w:rsid w:val="48842937"/>
    <w:rsid w:val="48E5434B"/>
    <w:rsid w:val="49332559"/>
    <w:rsid w:val="49596FFC"/>
    <w:rsid w:val="49647990"/>
    <w:rsid w:val="496F0362"/>
    <w:rsid w:val="497F7546"/>
    <w:rsid w:val="4AA10885"/>
    <w:rsid w:val="4AA34FAE"/>
    <w:rsid w:val="4B671996"/>
    <w:rsid w:val="4B9B5EB4"/>
    <w:rsid w:val="4CB26B2C"/>
    <w:rsid w:val="4CD40F6D"/>
    <w:rsid w:val="4CE3736A"/>
    <w:rsid w:val="4CE4679D"/>
    <w:rsid w:val="4DFA3C09"/>
    <w:rsid w:val="4E1645D3"/>
    <w:rsid w:val="4E1A4719"/>
    <w:rsid w:val="4E3723A3"/>
    <w:rsid w:val="4E533B03"/>
    <w:rsid w:val="4E5E67F8"/>
    <w:rsid w:val="4E6E1091"/>
    <w:rsid w:val="4E7877A8"/>
    <w:rsid w:val="4E7E23CB"/>
    <w:rsid w:val="4EF54406"/>
    <w:rsid w:val="4F263B1E"/>
    <w:rsid w:val="4F383D11"/>
    <w:rsid w:val="4F6636A9"/>
    <w:rsid w:val="502A07E5"/>
    <w:rsid w:val="502E379D"/>
    <w:rsid w:val="50FE3F53"/>
    <w:rsid w:val="510D1E2F"/>
    <w:rsid w:val="511C342C"/>
    <w:rsid w:val="5201740D"/>
    <w:rsid w:val="5282383C"/>
    <w:rsid w:val="529978E4"/>
    <w:rsid w:val="52A92040"/>
    <w:rsid w:val="52D67C2B"/>
    <w:rsid w:val="531B76FE"/>
    <w:rsid w:val="5348359B"/>
    <w:rsid w:val="535843DC"/>
    <w:rsid w:val="537036F2"/>
    <w:rsid w:val="53D32775"/>
    <w:rsid w:val="53E163F9"/>
    <w:rsid w:val="542F434B"/>
    <w:rsid w:val="543A3BB4"/>
    <w:rsid w:val="543A7DC3"/>
    <w:rsid w:val="545E1179"/>
    <w:rsid w:val="54C96C75"/>
    <w:rsid w:val="55167796"/>
    <w:rsid w:val="556F19AF"/>
    <w:rsid w:val="558C7923"/>
    <w:rsid w:val="55D1458B"/>
    <w:rsid w:val="55DB33E9"/>
    <w:rsid w:val="55E40DAC"/>
    <w:rsid w:val="563C3618"/>
    <w:rsid w:val="56452791"/>
    <w:rsid w:val="56E91B1C"/>
    <w:rsid w:val="5746725E"/>
    <w:rsid w:val="575B7B65"/>
    <w:rsid w:val="579342E8"/>
    <w:rsid w:val="57A522D8"/>
    <w:rsid w:val="57BA53DE"/>
    <w:rsid w:val="57FF4CB4"/>
    <w:rsid w:val="583709BB"/>
    <w:rsid w:val="585F2B15"/>
    <w:rsid w:val="58CA6477"/>
    <w:rsid w:val="596154D2"/>
    <w:rsid w:val="598B71EB"/>
    <w:rsid w:val="59AE319F"/>
    <w:rsid w:val="59B50CF0"/>
    <w:rsid w:val="59C11C45"/>
    <w:rsid w:val="5A315C0C"/>
    <w:rsid w:val="5A9D27D3"/>
    <w:rsid w:val="5AF72CCD"/>
    <w:rsid w:val="5B2D499F"/>
    <w:rsid w:val="5B3019FC"/>
    <w:rsid w:val="5B5D07B2"/>
    <w:rsid w:val="5B80514C"/>
    <w:rsid w:val="5B883CB2"/>
    <w:rsid w:val="5BB22645"/>
    <w:rsid w:val="5BBD5011"/>
    <w:rsid w:val="5CE854FD"/>
    <w:rsid w:val="5CE924A6"/>
    <w:rsid w:val="5D086DC7"/>
    <w:rsid w:val="5D4A7F85"/>
    <w:rsid w:val="5DFF4E02"/>
    <w:rsid w:val="5E0F21D9"/>
    <w:rsid w:val="5E71127C"/>
    <w:rsid w:val="5EFD6126"/>
    <w:rsid w:val="5F54043E"/>
    <w:rsid w:val="5F5B2705"/>
    <w:rsid w:val="60024A8D"/>
    <w:rsid w:val="60644DDA"/>
    <w:rsid w:val="609A1BA7"/>
    <w:rsid w:val="60B86E29"/>
    <w:rsid w:val="60DF69C7"/>
    <w:rsid w:val="60E32EB8"/>
    <w:rsid w:val="610F756F"/>
    <w:rsid w:val="61392D2D"/>
    <w:rsid w:val="61447F5D"/>
    <w:rsid w:val="61BA3BD7"/>
    <w:rsid w:val="61F5001B"/>
    <w:rsid w:val="62054515"/>
    <w:rsid w:val="6295541D"/>
    <w:rsid w:val="62A55B80"/>
    <w:rsid w:val="62B73839"/>
    <w:rsid w:val="630D4754"/>
    <w:rsid w:val="635D4D99"/>
    <w:rsid w:val="637D0349"/>
    <w:rsid w:val="63A02F6F"/>
    <w:rsid w:val="640E327A"/>
    <w:rsid w:val="64656B11"/>
    <w:rsid w:val="65AB5058"/>
    <w:rsid w:val="65F30EEA"/>
    <w:rsid w:val="65FBD2FC"/>
    <w:rsid w:val="664543EE"/>
    <w:rsid w:val="66982B64"/>
    <w:rsid w:val="66F90434"/>
    <w:rsid w:val="670F3E3E"/>
    <w:rsid w:val="67A45E0B"/>
    <w:rsid w:val="67C8009C"/>
    <w:rsid w:val="68E07BEF"/>
    <w:rsid w:val="696F57B2"/>
    <w:rsid w:val="69C406D5"/>
    <w:rsid w:val="69CC32F3"/>
    <w:rsid w:val="6A421525"/>
    <w:rsid w:val="6B072611"/>
    <w:rsid w:val="6B9B7009"/>
    <w:rsid w:val="6BA74728"/>
    <w:rsid w:val="6BB99552"/>
    <w:rsid w:val="6BC27CE7"/>
    <w:rsid w:val="6BCD7A2A"/>
    <w:rsid w:val="6BD74C46"/>
    <w:rsid w:val="6BE3728E"/>
    <w:rsid w:val="6C073840"/>
    <w:rsid w:val="6C12177E"/>
    <w:rsid w:val="6C157F78"/>
    <w:rsid w:val="6C821EF8"/>
    <w:rsid w:val="6C98510D"/>
    <w:rsid w:val="6C9F0D64"/>
    <w:rsid w:val="6CFF0C45"/>
    <w:rsid w:val="6D003A60"/>
    <w:rsid w:val="6DAC218A"/>
    <w:rsid w:val="6DC9449E"/>
    <w:rsid w:val="6DCD637D"/>
    <w:rsid w:val="6DF158FF"/>
    <w:rsid w:val="6E2B2C1B"/>
    <w:rsid w:val="6E8726B3"/>
    <w:rsid w:val="6F284477"/>
    <w:rsid w:val="6F3B63D0"/>
    <w:rsid w:val="6FD40F09"/>
    <w:rsid w:val="703B4303"/>
    <w:rsid w:val="70E547E9"/>
    <w:rsid w:val="70E82202"/>
    <w:rsid w:val="710B0E80"/>
    <w:rsid w:val="715A111E"/>
    <w:rsid w:val="71982FE2"/>
    <w:rsid w:val="71A500B4"/>
    <w:rsid w:val="71E675DA"/>
    <w:rsid w:val="71ED1992"/>
    <w:rsid w:val="7214491D"/>
    <w:rsid w:val="724451B1"/>
    <w:rsid w:val="726C0B61"/>
    <w:rsid w:val="72E07B85"/>
    <w:rsid w:val="72E40C1A"/>
    <w:rsid w:val="73144D3E"/>
    <w:rsid w:val="731879DF"/>
    <w:rsid w:val="735E5292"/>
    <w:rsid w:val="73841A6E"/>
    <w:rsid w:val="73937CB8"/>
    <w:rsid w:val="73A50DED"/>
    <w:rsid w:val="74922A95"/>
    <w:rsid w:val="74DE7982"/>
    <w:rsid w:val="74E66482"/>
    <w:rsid w:val="74E75752"/>
    <w:rsid w:val="757271FA"/>
    <w:rsid w:val="75CB3C09"/>
    <w:rsid w:val="760E0CC1"/>
    <w:rsid w:val="7646201D"/>
    <w:rsid w:val="7665466F"/>
    <w:rsid w:val="76CF5C20"/>
    <w:rsid w:val="77365758"/>
    <w:rsid w:val="774116DC"/>
    <w:rsid w:val="775813B1"/>
    <w:rsid w:val="776114BB"/>
    <w:rsid w:val="77713DDF"/>
    <w:rsid w:val="777B1619"/>
    <w:rsid w:val="77886C38"/>
    <w:rsid w:val="779435E8"/>
    <w:rsid w:val="77BF02F5"/>
    <w:rsid w:val="783E4AB4"/>
    <w:rsid w:val="784C0088"/>
    <w:rsid w:val="786644AA"/>
    <w:rsid w:val="786B4D61"/>
    <w:rsid w:val="78C33196"/>
    <w:rsid w:val="78E57B3D"/>
    <w:rsid w:val="791C4E2F"/>
    <w:rsid w:val="792B75F5"/>
    <w:rsid w:val="7A157FFF"/>
    <w:rsid w:val="7A723C14"/>
    <w:rsid w:val="7A831D3E"/>
    <w:rsid w:val="7AC67E50"/>
    <w:rsid w:val="7ADD6E71"/>
    <w:rsid w:val="7B11684A"/>
    <w:rsid w:val="7B406F48"/>
    <w:rsid w:val="7B6254F3"/>
    <w:rsid w:val="7BD21299"/>
    <w:rsid w:val="7BEC48E8"/>
    <w:rsid w:val="7BEF6E7F"/>
    <w:rsid w:val="7C2263C5"/>
    <w:rsid w:val="7C940709"/>
    <w:rsid w:val="7D17639A"/>
    <w:rsid w:val="7EAE0045"/>
    <w:rsid w:val="7FBB4942"/>
    <w:rsid w:val="7FE04136"/>
    <w:rsid w:val="87FED059"/>
    <w:rsid w:val="AFF78CD7"/>
    <w:rsid w:val="AFFF8898"/>
    <w:rsid w:val="B6E3FB6F"/>
    <w:rsid w:val="CDAAC7D1"/>
    <w:rsid w:val="EBF77E4B"/>
    <w:rsid w:val="EFF99FCF"/>
    <w:rsid w:val="FBB55FD2"/>
    <w:rsid w:val="FDDE4BF6"/>
    <w:rsid w:val="FE7FB719"/>
    <w:rsid w:val="FEBF962B"/>
    <w:rsid w:val="FFFC3C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3">
    <w:name w:val="Plain Text"/>
    <w:basedOn w:val="1"/>
    <w:link w:val="14"/>
    <w:qFormat/>
    <w:uiPriority w:val="0"/>
    <w:rPr>
      <w:rFonts w:ascii="宋体" w:hAnsi="Courier New" w:cs="Courier New"/>
      <w:szCs w:val="21"/>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cs="Times New Roman"/>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link w:val="13"/>
    <w:qFormat/>
    <w:uiPriority w:val="34"/>
    <w:pPr>
      <w:ind w:firstLine="420" w:firstLineChars="200"/>
    </w:pPr>
    <w:rPr>
      <w:sz w:val="24"/>
      <w:szCs w:val="24"/>
    </w:rPr>
  </w:style>
  <w:style w:type="paragraph" w:customStyle="1" w:styleId="12">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
    <w:name w:val="列出段落 Char"/>
    <w:link w:val="11"/>
    <w:qFormat/>
    <w:locked/>
    <w:uiPriority w:val="34"/>
    <w:rPr>
      <w:sz w:val="24"/>
      <w:szCs w:val="24"/>
    </w:rPr>
  </w:style>
  <w:style w:type="character" w:customStyle="1" w:styleId="14">
    <w:name w:val="纯文本 Char1"/>
    <w:link w:val="3"/>
    <w:qFormat/>
    <w:uiPriority w:val="0"/>
    <w:rPr>
      <w:rFonts w:ascii="宋体" w:hAnsi="Courier New" w:cs="Courier New"/>
      <w:szCs w:val="21"/>
    </w:rPr>
  </w:style>
  <w:style w:type="character" w:customStyle="1" w:styleId="15">
    <w:name w:val="纯文本 Char"/>
    <w:basedOn w:val="8"/>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SS</Company>
  <Pages>3</Pages>
  <Words>293</Words>
  <Characters>1675</Characters>
  <Lines>13</Lines>
  <Paragraphs>3</Paragraphs>
  <TotalTime>9</TotalTime>
  <ScaleCrop>false</ScaleCrop>
  <LinksUpToDate>false</LinksUpToDate>
  <CharactersWithSpaces>1965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2018-03-20T11:05:00Z</dcterms:created>
  <dc:creator>guest</dc:creator>
  <cp:lastModifiedBy>阿秋1414631551</cp:lastModifiedBy>
  <dcterms:modified xsi:type="dcterms:W3CDTF">2022-11-09T01:56:22Z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721C73AC5CDF4B5785C746D46DD12740</vt:lpwstr>
  </property>
</Properties>
</file>